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06" w:rsidRPr="00363CFB" w:rsidRDefault="00790D06" w:rsidP="00790D06">
      <w:pPr>
        <w:pStyle w:val="ad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 xml:space="preserve">Ўзбекистон Республикаси </w:t>
      </w:r>
      <w:r w:rsidRPr="00363CFB">
        <w:rPr>
          <w:rFonts w:ascii="Times New Roman" w:hAnsi="Times New Roman" w:cs="Times New Roman"/>
          <w:lang w:val="uz-Cyrl-UZ"/>
        </w:rPr>
        <w:br/>
        <w:t>Олий ва ўрта махсус таълим вазирлигининг Ўрта махсус, касб-ҳунар таълими маркази, Халқ таълими вазирлиги, Меҳнат вазирлиги ва Вазирлар Маҳкамаси ҳузуридаги Давлат тест марказининг 2016 йил 21 ноябрдаги 86/ққ, 14-мҳ, 37/ққ, 21/ққ-сон қарорига</w:t>
      </w:r>
      <w:r w:rsidRPr="00363CFB">
        <w:rPr>
          <w:rFonts w:ascii="Times New Roman" w:hAnsi="Times New Roman" w:cs="Times New Roman"/>
          <w:lang w:val="uz-Cyrl-UZ"/>
        </w:rPr>
        <w:br/>
        <w:t>ИЛОВА</w:t>
      </w:r>
    </w:p>
    <w:p w:rsidR="00790D06" w:rsidRPr="00363CFB" w:rsidRDefault="00790D06" w:rsidP="00790D06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 xml:space="preserve">Мактабгача, умумий ўрта, ўрта махсус, касб-ҳунар ва </w:t>
      </w:r>
      <w:r w:rsidRPr="00363CFB">
        <w:rPr>
          <w:rFonts w:ascii="Times New Roman" w:hAnsi="Times New Roman" w:cs="Times New Roman"/>
          <w:lang w:val="uz-Cyrl-UZ"/>
        </w:rPr>
        <w:br/>
        <w:t xml:space="preserve">мактабдан ташқари давлат таълим муассасалари педагог </w:t>
      </w:r>
      <w:r w:rsidRPr="00363CFB">
        <w:rPr>
          <w:rFonts w:ascii="Times New Roman" w:hAnsi="Times New Roman" w:cs="Times New Roman"/>
          <w:lang w:val="uz-Cyrl-UZ"/>
        </w:rPr>
        <w:br/>
        <w:t xml:space="preserve">кадрларининг аттестация натижаларини </w:t>
      </w:r>
      <w:r w:rsidRPr="00363CFB">
        <w:rPr>
          <w:rFonts w:ascii="Times New Roman" w:hAnsi="Times New Roman" w:cs="Times New Roman"/>
          <w:lang w:val="uz-Cyrl-UZ"/>
        </w:rPr>
        <w:br/>
        <w:t>БАҲОЛАШ МЕЗОНЛАРИ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58"/>
        <w:gridCol w:w="6905"/>
        <w:gridCol w:w="2006"/>
      </w:tblGrid>
      <w:tr w:rsidR="00790D06" w:rsidRPr="00363CFB" w:rsidTr="00790D06">
        <w:trPr>
          <w:trHeight w:val="310"/>
        </w:trPr>
        <w:tc>
          <w:tcPr>
            <w:tcW w:w="295" w:type="pct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Т/р</w:t>
            </w:r>
          </w:p>
        </w:tc>
        <w:tc>
          <w:tcPr>
            <w:tcW w:w="3646" w:type="pct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Баҳолаш объекти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Балл</w:t>
            </w:r>
          </w:p>
        </w:tc>
      </w:tr>
      <w:tr w:rsidR="00790D06" w:rsidRPr="00363CFB" w:rsidTr="00790D06">
        <w:trPr>
          <w:trHeight w:val="54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I. Мактабгача таълим муассасалари педагог кадрларининг аттестация натижаларини баҳолаш мезонлари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 xml:space="preserve">Машғулот (дарс) ўтиш маҳорати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машғулот (дарс) таҳлиллари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 xml:space="preserve">12 та ва ундан ортиқ машғулот (дарс) таҳлил қилинганда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8 — 10 та машғулот (дарс) таҳлил қилинганда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5 — 7 та машғулот (дарс) таҳлил қилинганда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очиқ машғулотлар (дарслар) ўтганлиги учун (ҳар ўқув йилида):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икки марта очиқ машғулот (дарс) ўтилганда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бир марта очиқ машғулот (дарс) ўтилганда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 xml:space="preserve">давлат талаблари бўйича </w:t>
            </w:r>
            <w:r w:rsidRPr="00363CFB">
              <w:rPr>
                <w:iCs/>
                <w:sz w:val="20"/>
                <w:szCs w:val="20"/>
              </w:rPr>
              <w:t>рейтинг кўрсаткичлари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86 — 100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71 — 85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56 — 70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г)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Cs/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таълим-тарбия бериш воситалари ва шаклларини мақбул равишда танлаганлиги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д)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Cs/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 xml:space="preserve">тавсия этилган илғор педагогик услуб ва технологияларни </w:t>
            </w:r>
            <w:r w:rsidRPr="00363CFB">
              <w:rPr>
                <w:sz w:val="20"/>
                <w:szCs w:val="20"/>
              </w:rPr>
              <w:t xml:space="preserve">(«case study» услуби, лойиҳалар услуби, ҳамкорликда  ўқитиш, «амалий ўйин», интерфаол таълим услуби ва бошқалар) </w:t>
            </w:r>
            <w:r w:rsidRPr="00363CFB">
              <w:rPr>
                <w:iCs/>
                <w:sz w:val="20"/>
                <w:szCs w:val="20"/>
              </w:rPr>
              <w:t>қўллаганлиги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 xml:space="preserve">Меҳнат самарадорлиги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машғулотлар (дарслар) ишланмалари ишлаб чиққанлиги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ўқув семинарлари ёки методик бирлашмаларда услубий ишланмалари билан иштирок этганлиги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миқёсида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Республикаси, вилоят (Тошкент шаҳри) ва туман (шаҳар) миқёсида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илғор педагогик иш тажрибаларини ўрганганлиги ва иш тажрибасини оммалаштирганлиги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миқёсида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Республикаси, вилоят (Тошкент шаҳри) ва туман (шаҳар) миқёсида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г)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ишлаб чиқилган услубий материаллар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методик тавсиялар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муаллифлик дастурлари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rPr>
          <w:trHeight w:val="56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 xml:space="preserve">II. Умумий ўрта таълим муассасалари педагог кадрларининг </w:t>
            </w:r>
            <w:r w:rsidRPr="00363CFB">
              <w:rPr>
                <w:b/>
                <w:sz w:val="20"/>
                <w:szCs w:val="20"/>
              </w:rPr>
              <w:br/>
              <w:t>аттестация натижаларини баҳолаш мезонлари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Дарс ўтиш маҳорати бўйича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дарс машғулотлари таҳлиллари учун (ҳар ўқув йилида):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34 соат ва ундан ортиқ дарс таҳлил қилинганда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22 — 30 соат дарс таҳлил қилинганда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12 — 20 соат дарс таҳлил қилинганда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очиқ дарс ўтганлиги учун (ҳар ўқув йилида):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уч марта очиқ дарс ўтилганда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икки марта очиқ дарс ўтилганда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бир марта очиқ дарс ўтилганда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</w:t>
            </w:r>
            <w:r w:rsidRPr="00363CFB">
              <w:rPr>
                <w:iCs/>
                <w:sz w:val="20"/>
                <w:szCs w:val="20"/>
              </w:rPr>
              <w:t xml:space="preserve"> ўқув фанидан рейтинг кўрсаткичлари учун (синф журналлари асосида)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86 — 100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71 — 85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56 — 70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г)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бериш воситалари ҳамда шаклларини мақбул равишда танлаганлиги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д)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тавсия этилган илғор педагогик услуб ва технологияларни («case study» услуби, лойиҳалар услуби, ҳамкорликда ўқитиш, «амалий ўйин», интерфаол таълим услуби ва бошқалар) қўллаганлиги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Меҳнат самарадорлиги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 тайёргарлиги учун (ташқи назорат иши орқали аниқланадиган рейтинг</w:t>
            </w:r>
            <w:r w:rsidRPr="00363CFB">
              <w:rPr>
                <w:iCs/>
                <w:sz w:val="20"/>
                <w:szCs w:val="20"/>
              </w:rPr>
              <w:t xml:space="preserve"> кўрсаткичлари</w:t>
            </w:r>
            <w:r w:rsidRPr="00363CFB">
              <w:rPr>
                <w:sz w:val="20"/>
                <w:szCs w:val="20"/>
              </w:rPr>
              <w:t xml:space="preserve"> бўйича):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86 — 100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71 — 85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56 — 70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 фан олимпиадалари, кўрик-танловлар ва турли мусобақаларда эришган ютуқлари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ва халқаро миқёсда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 ва вилоят (Тошкент шаҳри)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туман (шаҳар)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аттестациядан ўтувчиларнинг кўрик-танловлар ва турли мусобақаларда эришган ютуқлари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ва халқаро миқёсда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 ва вилоят (Тошкент шаҳри)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туман (шаҳар)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rPr>
          <w:trHeight w:val="79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 xml:space="preserve">III. Жисмоний ёки психик ривожланишида нуқсони бўлган болалар </w:t>
            </w:r>
            <w:r w:rsidRPr="00363CFB">
              <w:rPr>
                <w:b/>
                <w:sz w:val="20"/>
                <w:szCs w:val="20"/>
              </w:rPr>
              <w:br/>
              <w:t xml:space="preserve">учун ихтисослаштирилган мактаб ва мактаб-интернат педагог </w:t>
            </w:r>
            <w:r w:rsidRPr="00363CFB">
              <w:rPr>
                <w:b/>
                <w:sz w:val="20"/>
                <w:szCs w:val="20"/>
              </w:rPr>
              <w:br/>
              <w:t>кадрларининг аттестация натижаларини баҳолаш мезонлари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Дарс ўтиш маҳорати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дарс машғулотлари таҳлиллари учун (ҳар ўқув йилида):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34 соат ва ундан ортиқ дарс таҳлил қилинганда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22 — 30 соат дарс таҳлил қилинганда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12 — 20 соат дарс таҳлил қилинганда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очиқ дарслар ўтганлиги учун (ҳар ўқув йилида)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уч марта очиқ дарс ўтилганда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икки марта очиқ дарс ўтилганда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бир марта очиқ дарс ўтилганда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 ўқув фанидан рейтинг кўрсаткичлари учун (синф журналлари асосида)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71 — 100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56 — 70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50 — </w:t>
            </w:r>
            <w:r w:rsidRPr="00363CFB">
              <w:rPr>
                <w:i/>
                <w:sz w:val="20"/>
                <w:szCs w:val="20"/>
              </w:rPr>
              <w:t>5</w:t>
            </w:r>
            <w:r w:rsidRPr="00363CFB">
              <w:rPr>
                <w:i/>
                <w:iCs/>
                <w:sz w:val="20"/>
                <w:szCs w:val="20"/>
              </w:rPr>
              <w:t xml:space="preserve">6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г)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бериш воситалари ҳамда шаклларини мақбул равишда танлаганлиги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д)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тавсия этилган илғор педагогик услуб ва технологияларни («case study» услуби, лойиҳалар услуби, ҳамкорликда ўқитиш, «амалий ўйин», интерфаол таълим услуби ва бошқалар) қўллаганлиги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Меҳнат самарадорлиги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 тайёрлаш самарадорлиги учун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50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таълим олувчиларни тайёрлаш учун ривожлантирувчи (коррекцион) материаллар яратган, илғор педагогик иш тажрибаси республика миқёсида оммалаштирилган, методик тавсиялар ва муаллифлик дастурлари ишлаб чиққан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50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 xml:space="preserve">иш тажрибаси Қорақалпоғистон Республикаси ва вилоят (Тошкент шаҳри) миқёсида оммалаштирилган, </w:t>
            </w:r>
            <w:r w:rsidRPr="00363CFB">
              <w:rPr>
                <w:i/>
                <w:iCs/>
                <w:sz w:val="20"/>
                <w:szCs w:val="20"/>
              </w:rPr>
              <w:t>дарс (машғулот) ўтиш учун</w:t>
            </w:r>
            <w:r w:rsidRPr="00363CFB">
              <w:rPr>
                <w:i/>
                <w:sz w:val="20"/>
                <w:szCs w:val="20"/>
              </w:rPr>
              <w:t xml:space="preserve"> кўргазмали ва тарқатма материаллар, методик тавсиялар яратган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 xml:space="preserve">иш тажрибаси туман (шаҳар) ёки таълим муассасаси бўйича оммалаштирилган, </w:t>
            </w:r>
            <w:r w:rsidRPr="00363CFB">
              <w:rPr>
                <w:i/>
                <w:iCs/>
                <w:sz w:val="20"/>
                <w:szCs w:val="20"/>
              </w:rPr>
              <w:t>дарс (машғулот) ўтиш учун</w:t>
            </w:r>
            <w:r w:rsidRPr="00363CFB">
              <w:rPr>
                <w:i/>
                <w:sz w:val="20"/>
                <w:szCs w:val="20"/>
              </w:rPr>
              <w:t xml:space="preserve"> кўргазмали материаллар яратган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lastRenderedPageBreak/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 фан олимпиадалари, кўрик-танловлар ва турли мусобақаларда эришган ютуқлари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ва халқаро миқёсда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 ва вилоят (Тошкент шаҳри)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туман (шаҳар)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аттестациядан ўтувчиларнинг кўрик-танловлар ва турли мусобақаларда эришган ютуқлари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ва халқаро миқёсда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 ва вилоят (Тошкент шаҳри)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туман (шаҳар)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rPr>
          <w:trHeight w:val="57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IV</w:t>
            </w:r>
            <w:r w:rsidRPr="00363CFB">
              <w:rPr>
                <w:b/>
                <w:bCs/>
                <w:sz w:val="20"/>
                <w:szCs w:val="20"/>
              </w:rPr>
              <w:t xml:space="preserve">. Ўрта махсус, касб-ҳунар таълими муассасалари педагогларининг </w:t>
            </w:r>
            <w:r w:rsidRPr="00363CFB">
              <w:rPr>
                <w:b/>
                <w:bCs/>
                <w:sz w:val="20"/>
                <w:szCs w:val="20"/>
              </w:rPr>
              <w:br/>
              <w:t>аттестация натижаларини баҳолаш мезонлари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Дарс ўтиш маҳорати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дарс таҳлиллари учун (ҳар ўқув йилида):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40 соат дарс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34 — 38 соат дарс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17 — 19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28 — 32 соат дарс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14 — 16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26 — 20 соат дарс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11 — 13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18 соатдан кам дарс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0 — 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очиқ дарслар ўтганлиги учун (мунтазам равишда):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уч ўқув йилида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икки ўқув йилида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бир ўқув йилида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 ўқув фанидан рейтинг кўрсаткичлари учун</w:t>
            </w:r>
            <w:r w:rsidRPr="00363CFB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86 — 100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71 — 85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56 — 70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г)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бериш воситалари ҳамда шаклларини мақбул равишда танлаганлиги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д)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тавсия этилган илғор педагогик услуб ва технологияларни («case study» услуби, лойиҳалар услуби, ҳамкорликда ўқитиш, «амалий ўйин», интерфаол таълим услуби ва бошқалар) қўллаган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Меҳнат самарадорлиги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 тайёргарлиги учун (назорат иши орқали аниқланадиган ўқувчиларнинг ўзлаштириш даражаси бўйича):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86 — 100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71 — 85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56 — 70 фоиз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 фан олимпиадалари, кўрик-танловлар ва турли мусобақаларда эришган ютуқлари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ва халқаро миқёсда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 ва вилоят (Тошкент шаҳри)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туман (шаҳар)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аттестациядан ўтувчиларнинг кўрик-танловлар ва турли мусобақаларда эришган ютуқлари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ва халқаро миқёсда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 ва вилоят (Тошкент шаҳри)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790D06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790D06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туман (шаҳар)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790D06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790D06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rPr>
          <w:trHeight w:val="56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V</w:t>
            </w:r>
            <w:r w:rsidRPr="00363CFB">
              <w:rPr>
                <w:b/>
                <w:bCs/>
                <w:sz w:val="20"/>
                <w:szCs w:val="20"/>
              </w:rPr>
              <w:t xml:space="preserve">. </w:t>
            </w:r>
            <w:r w:rsidRPr="00363CFB">
              <w:rPr>
                <w:b/>
                <w:sz w:val="20"/>
                <w:szCs w:val="20"/>
              </w:rPr>
              <w:t xml:space="preserve">Болалар мусиқа ва санъат мактаблари </w:t>
            </w:r>
            <w:r w:rsidRPr="00363CFB">
              <w:rPr>
                <w:b/>
                <w:bCs/>
                <w:sz w:val="20"/>
                <w:szCs w:val="20"/>
              </w:rPr>
              <w:t>педагогларининг аттестация натижаларини баҳолаш мезонлари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 xml:space="preserve">Дарс ўтиш маҳорати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дарс таҳлиллари учун (ҳар ўқув йилида):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18 соат ва ундан ортиқ дарс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8 — 17 соат дарс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 — 7 соат дарс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очиқ дарс машғулотлари ўтганлиги учун (ҳар ўқув йилида):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уч марта очиқ дарс ўтилган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икки марта очиқ дарс ўтилган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бир марта очиқ дарс ўтилган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 xml:space="preserve">таълим олувчиларнинг мактабдан ташқари таълимга қўйиладиган давлат </w:t>
            </w:r>
            <w:r w:rsidRPr="00363CFB">
              <w:rPr>
                <w:sz w:val="20"/>
                <w:szCs w:val="20"/>
              </w:rPr>
              <w:lastRenderedPageBreak/>
              <w:t>талаблари бўйича рейтинг кўрсаткичлари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lastRenderedPageBreak/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86 — 100%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71 — 85%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56 — 70%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 xml:space="preserve">Меҳнат самарадорлиги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 тайёргарлиги — ҳисобот концертларини мунтазам ўтказганлиги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уч марта ўтказилган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икки марта ўтказилган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бир марта ўтказилган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таълим олувчиларнинг кўрик-танловлар, олимпиадалар (мусиқа назарияси, мусиқа ва санъат адабиёти) ва турли мусобақаларда эришган ютуқлари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ва халқаро миқёсда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 ва вилоят (Тошкент шаҳри)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туман (шаҳар)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аттестациядан ўтувчиларнинг ўқув семинарлари ёки методик бирлашмаларда услубий ишланмалари билан иштирок этганлиги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миқёсида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 ва вилоят (Тошкент шаҳри) миқёсида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туман (шаҳар) миқёсида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rPr>
          <w:trHeight w:val="57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VI</w:t>
            </w:r>
            <w:r w:rsidRPr="00363CFB">
              <w:rPr>
                <w:b/>
                <w:bCs/>
                <w:sz w:val="20"/>
                <w:szCs w:val="20"/>
              </w:rPr>
              <w:t xml:space="preserve">. </w:t>
            </w:r>
            <w:r w:rsidRPr="00363CFB">
              <w:rPr>
                <w:b/>
                <w:sz w:val="20"/>
                <w:szCs w:val="20"/>
              </w:rPr>
              <w:t xml:space="preserve">«Баркамол авлод» болалар марказлари </w:t>
            </w:r>
            <w:r w:rsidRPr="00363CFB">
              <w:rPr>
                <w:b/>
                <w:bCs/>
                <w:sz w:val="20"/>
                <w:szCs w:val="20"/>
              </w:rPr>
              <w:t xml:space="preserve">педагогларининг </w:t>
            </w:r>
            <w:r w:rsidRPr="00363CFB">
              <w:rPr>
                <w:b/>
                <w:bCs/>
                <w:sz w:val="20"/>
                <w:szCs w:val="20"/>
              </w:rPr>
              <w:br/>
              <w:t>аттестация натижаларини баҳолаш мезонлари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 xml:space="preserve">Машғулот (дарс) ўтиш маҳорати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машғулот (дарс) таҳлиллари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36 соат ва ундан ортиқ машғулот (дарс)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22 — 30 соат машғулот (дарс)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12 — 20 соат машғулот (дарс) таҳлил қилинган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очиқ машғулотлар (дарслар) ўтганлиги учун (ҳар ўқув йилида)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 xml:space="preserve">икки марта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 xml:space="preserve">бир марта 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тўгарак аъзоларининг давлат талабларини ўзлаштириш рейтинг кўрсаткичлари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86 — 100%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71 — 85%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35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56 — 70%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Меҳнати самарадорлиги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жами 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гуруҳга тўгарак аъзоларининг жалб қилинганлиги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50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гуруҳдаги тўгарак аъзолари сони 16 нафар ва ундан ортиқ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50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гуруҳдаги тўгарак аъзолари сони 12 — 15 нафар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гуруҳдаги тўгарак аъзолари сони 10 — 11 нафар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 xml:space="preserve">тўгарак аъзоларининг туман, шаҳар, вилоят, республика, </w:t>
            </w:r>
            <w:r w:rsidRPr="00363CFB">
              <w:rPr>
                <w:sz w:val="20"/>
                <w:szCs w:val="20"/>
              </w:rPr>
              <w:br/>
              <w:t>халқаро тадбирлар ва турли мусобақаларда иштироки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50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 ва халқаро миқёсда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50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Қорақалпоғистон Республикаси ва вилоят (Тошкент шаҳри)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туман (шаҳар) миқёсида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rPr>
          <w:trHeight w:val="57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t>VII</w:t>
            </w:r>
            <w:r w:rsidRPr="00363CFB">
              <w:rPr>
                <w:b/>
                <w:bCs/>
                <w:sz w:val="20"/>
                <w:szCs w:val="20"/>
              </w:rPr>
              <w:t>. Ў</w:t>
            </w:r>
            <w:r w:rsidRPr="00363CFB">
              <w:rPr>
                <w:b/>
                <w:sz w:val="20"/>
                <w:szCs w:val="20"/>
              </w:rPr>
              <w:t>қув фани бўйича малака синовлари (тест, ёзма ёки ижодий иш)</w:t>
            </w:r>
          </w:p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bCs/>
                <w:sz w:val="20"/>
                <w:szCs w:val="20"/>
              </w:rPr>
              <w:t>(аттестациядан ўтувчи барча таълим муассасалари педагоглари учун)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tabs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тест саволлари бўйича аниқланганда: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тест 40 та саволдан иборат бўлади, ҳар бир саволга тўғри жавоб берилганлиги баҳоланади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 xml:space="preserve">ҳар бир тўғри жавоб учун </w:t>
            </w:r>
            <w:r w:rsidRPr="00363CFB">
              <w:rPr>
                <w:i/>
                <w:iCs/>
                <w:sz w:val="20"/>
                <w:szCs w:val="20"/>
              </w:rPr>
              <w:br/>
              <w:t>2,5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ёзма иш бўйича аниқланганда: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iCs/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 xml:space="preserve">ёзма иш 5 та топшириқдан (саволдан) </w:t>
            </w:r>
            <w:r w:rsidRPr="00363CFB">
              <w:rPr>
                <w:i/>
                <w:iCs/>
                <w:sz w:val="20"/>
                <w:szCs w:val="20"/>
              </w:rPr>
              <w:t>иборат бўлади</w:t>
            </w:r>
            <w:r w:rsidRPr="00363CFB">
              <w:rPr>
                <w:i/>
                <w:sz w:val="20"/>
                <w:szCs w:val="20"/>
              </w:rPr>
              <w:t>, ҳар бир саволга берилган жавобдан келиб чиқиб баҳоланади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ҳар бир жавоб 20 баллгача баҳоланади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iCs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ижодий иш бўйича аниқланганда: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iCs/>
                <w:sz w:val="20"/>
                <w:szCs w:val="20"/>
              </w:rPr>
            </w:pPr>
            <w:r w:rsidRPr="00363CFB">
              <w:rPr>
                <w:iCs/>
                <w:sz w:val="20"/>
                <w:szCs w:val="20"/>
              </w:rPr>
              <w:t>100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iCs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 xml:space="preserve">ижодий иш 5 та ижодий топшириқдан </w:t>
            </w:r>
            <w:r w:rsidRPr="00363CFB">
              <w:rPr>
                <w:i/>
                <w:iCs/>
                <w:sz w:val="20"/>
                <w:szCs w:val="20"/>
              </w:rPr>
              <w:t>иборат бўлади</w:t>
            </w:r>
            <w:r w:rsidRPr="00363CFB">
              <w:rPr>
                <w:i/>
                <w:sz w:val="20"/>
                <w:szCs w:val="20"/>
              </w:rPr>
              <w:t>, ҳар бир топшириқнинг белгиланган вақтда, тўлиқ, тўғри ва сифатли бажарилганлиги баҳоланади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iCs/>
                <w:sz w:val="20"/>
                <w:szCs w:val="20"/>
              </w:rPr>
              <w:t>ҳар бир иш</w:t>
            </w:r>
            <w:r w:rsidRPr="00363CFB">
              <w:rPr>
                <w:i/>
                <w:iCs/>
                <w:sz w:val="20"/>
                <w:szCs w:val="20"/>
              </w:rPr>
              <w:br/>
              <w:t xml:space="preserve"> 20 баллгача баҳоланади</w:t>
            </w:r>
          </w:p>
        </w:tc>
      </w:tr>
      <w:tr w:rsidR="00790D06" w:rsidRPr="00363CFB" w:rsidTr="00790D06">
        <w:trPr>
          <w:trHeight w:val="102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b/>
                <w:sz w:val="20"/>
                <w:szCs w:val="20"/>
              </w:rPr>
              <w:lastRenderedPageBreak/>
              <w:t>VIII</w:t>
            </w:r>
            <w:r w:rsidRPr="00363CFB">
              <w:rPr>
                <w:b/>
                <w:bCs/>
                <w:sz w:val="20"/>
                <w:szCs w:val="20"/>
              </w:rPr>
              <w:t xml:space="preserve">. </w:t>
            </w:r>
            <w:r w:rsidRPr="00363CFB">
              <w:rPr>
                <w:b/>
                <w:sz w:val="20"/>
                <w:szCs w:val="20"/>
              </w:rPr>
              <w:t>Хорижий тиллар, компьютер техникаси ва ахборот-коммуникация технологияларини билиш ҳамда ижтимоий-сиёсий билимларни аниқлаш юзасидан ўтказилган суҳбат</w:t>
            </w:r>
            <w:r w:rsidRPr="00363CFB">
              <w:rPr>
                <w:b/>
                <w:bCs/>
                <w:sz w:val="20"/>
                <w:szCs w:val="20"/>
              </w:rPr>
              <w:t xml:space="preserve"> натижаларини баҳолаш мезонлари </w:t>
            </w:r>
            <w:r w:rsidRPr="00363CFB">
              <w:rPr>
                <w:b/>
                <w:bCs/>
                <w:sz w:val="20"/>
                <w:szCs w:val="20"/>
              </w:rPr>
              <w:br/>
            </w:r>
            <w:r w:rsidRPr="00363CFB">
              <w:rPr>
                <w:bCs/>
                <w:sz w:val="20"/>
                <w:szCs w:val="20"/>
              </w:rPr>
              <w:t>(аттестациядан ўтувчи барча таълим муассасалари педагоглари учун)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а)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хорижий тилларни билганлиги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тинглаб тушунса ва тинглаб тушунганини оғзаки баён эта олса, оғзаки эркин мулоқот қила олса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тинглаб тушунса ва тинглаб тушунганини оғзаки баён эта олса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содда матнларни ўқий олса, ўзи ҳақида маълумот бера олса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б)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компьютер техникаси ва ахборот-коммуникация технологияларини билганлиги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интернет ресурслари, мультимедиа воситалари ва маҳсулотларидан мақсадли фойдалана олса ва офис дастурлари ёрдамида ўқув-услубий, кўргазмали материалларни тайёрлай олса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офис дастурлари (матн муҳаррири, электрон жадвал, тақдимот) ёрдамида ўқув-услубий, кўргазмали материалларни тайёрлай олса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компьютер тузилиши ва имкониятларини билса, офис дастурларидан (матн муҳаррири, электрон жадвал, тақдимот) фойдалана олса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в)</w:t>
            </w: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ижтимоий-сиёсий билимларни эгаллаганлиги учун: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sz w:val="20"/>
                <w:szCs w:val="20"/>
              </w:rPr>
            </w:pPr>
            <w:r w:rsidRPr="00363CFB">
              <w:rPr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жаҳонда ва республикамизнинг ижтимоий-сиёсий ҳаётида содир бўлган муҳим воқеликлардан, сўнгги воқеа-ҳодисалардан хабардор бўлса ҳамда уларнинг ижобий ва салбий жиҳатларини эркин тарзда таҳлил қила олса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40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республикамизнинг ижтимоий-сиёсий ҳаётида содир бўлган муҳим воқеликлардан, сўнгги воқеа-ҳодисалардан хабардор бўлса ҳамда уларга нисбатан ўз муносабатини билдира олса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30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республикамизнинг ижтимоий-сиёсий ҳаётида содир бўлган муҳим воқеликлардан ва сўнгги воқеа-ҳодисалардан хабардор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20 балл</w:t>
            </w:r>
          </w:p>
        </w:tc>
      </w:tr>
      <w:tr w:rsidR="00790D06" w:rsidRPr="00363CFB" w:rsidTr="00790D06">
        <w:tc>
          <w:tcPr>
            <w:tcW w:w="295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6" w:type="pct"/>
            <w:shd w:val="clear" w:color="auto" w:fill="auto"/>
          </w:tcPr>
          <w:p w:rsidR="00790D06" w:rsidRPr="00363CFB" w:rsidRDefault="00790D06" w:rsidP="00504EA1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республикамизнинг ижтимоий-сиёсий ҳаётида содир бўлган муҳим воқеликлардан ва сўнгги воқеа-ҳодисалардан қисман хабардор бўлса</w:t>
            </w:r>
          </w:p>
        </w:tc>
        <w:tc>
          <w:tcPr>
            <w:tcW w:w="1059" w:type="pct"/>
            <w:shd w:val="clear" w:color="auto" w:fill="auto"/>
          </w:tcPr>
          <w:p w:rsidR="00790D06" w:rsidRPr="00363CFB" w:rsidRDefault="00790D06" w:rsidP="00504EA1">
            <w:pPr>
              <w:jc w:val="center"/>
              <w:rPr>
                <w:i/>
                <w:sz w:val="20"/>
                <w:szCs w:val="20"/>
              </w:rPr>
            </w:pPr>
            <w:r w:rsidRPr="00363CFB">
              <w:rPr>
                <w:i/>
                <w:sz w:val="20"/>
                <w:szCs w:val="20"/>
              </w:rPr>
              <w:t>10 балл</w:t>
            </w:r>
          </w:p>
        </w:tc>
      </w:tr>
    </w:tbl>
    <w:p w:rsidR="00790D06" w:rsidRPr="00363CFB" w:rsidRDefault="00790D06" w:rsidP="00790D06"/>
    <w:p w:rsidR="00790D06" w:rsidRPr="00363CFB" w:rsidRDefault="00790D06" w:rsidP="00790D06">
      <w:pPr>
        <w:pStyle w:val="a4"/>
      </w:pPr>
    </w:p>
    <w:p w:rsidR="00431BB0" w:rsidRDefault="00431BB0"/>
    <w:sectPr w:rsidR="00431BB0" w:rsidSect="004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Uz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0D06"/>
    <w:rsid w:val="00431BB0"/>
    <w:rsid w:val="0079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Содержание"/>
    <w:basedOn w:val="a4"/>
    <w:rsid w:val="00790D06"/>
    <w:pPr>
      <w:tabs>
        <w:tab w:val="left" w:pos="425"/>
      </w:tabs>
      <w:autoSpaceDE w:val="0"/>
      <w:autoSpaceDN w:val="0"/>
      <w:adjustRightInd w:val="0"/>
      <w:spacing w:after="113"/>
      <w:ind w:left="425" w:hanging="425"/>
      <w:jc w:val="both"/>
    </w:pPr>
    <w:rPr>
      <w:rFonts w:ascii="AntiquaUz" w:hAnsi="AntiquaUz" w:cs="AntiquaUz"/>
      <w:sz w:val="22"/>
      <w:szCs w:val="22"/>
      <w:lang w:val="ru-RU"/>
    </w:rPr>
  </w:style>
  <w:style w:type="paragraph" w:customStyle="1" w:styleId="a5">
    <w:name w:val="По центру"/>
    <w:basedOn w:val="a4"/>
    <w:rsid w:val="00790D06"/>
    <w:pPr>
      <w:autoSpaceDE w:val="0"/>
      <w:autoSpaceDN w:val="0"/>
      <w:adjustRightInd w:val="0"/>
      <w:spacing w:after="283"/>
      <w:jc w:val="center"/>
    </w:pPr>
    <w:rPr>
      <w:rFonts w:ascii="AntiquaUz" w:hAnsi="AntiquaUz" w:cs="AntiquaUz"/>
      <w:b/>
      <w:bCs/>
      <w:lang w:val="ru-RU"/>
    </w:rPr>
  </w:style>
  <w:style w:type="paragraph" w:styleId="a4">
    <w:name w:val="Body Text"/>
    <w:basedOn w:val="a"/>
    <w:link w:val="a6"/>
    <w:rsid w:val="00790D06"/>
    <w:pPr>
      <w:spacing w:after="120"/>
    </w:pPr>
  </w:style>
  <w:style w:type="character" w:customStyle="1" w:styleId="a6">
    <w:name w:val="Основной текст Знак"/>
    <w:basedOn w:val="a0"/>
    <w:link w:val="a4"/>
    <w:rsid w:val="00790D06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customStyle="1" w:styleId="-">
    <w:name w:val="Название док-та"/>
    <w:rsid w:val="00790D06"/>
    <w:pPr>
      <w:tabs>
        <w:tab w:val="left" w:pos="1134"/>
      </w:tabs>
      <w:autoSpaceDE w:val="0"/>
      <w:autoSpaceDN w:val="0"/>
      <w:adjustRightInd w:val="0"/>
      <w:spacing w:after="340" w:line="264" w:lineRule="atLeast"/>
      <w:jc w:val="both"/>
    </w:pPr>
    <w:rPr>
      <w:rFonts w:ascii="AntiquaUz" w:eastAsia="Times New Roman" w:hAnsi="AntiquaUz" w:cs="AntiquaUz"/>
      <w:b/>
      <w:bCs/>
      <w:sz w:val="24"/>
      <w:szCs w:val="24"/>
      <w:lang w:eastAsia="ru-RU"/>
    </w:rPr>
  </w:style>
  <w:style w:type="paragraph" w:customStyle="1" w:styleId="8">
    <w:name w:val="по центру 8"/>
    <w:basedOn w:val="a4"/>
    <w:rsid w:val="00790D06"/>
    <w:pPr>
      <w:autoSpaceDE w:val="0"/>
      <w:autoSpaceDN w:val="0"/>
      <w:adjustRightInd w:val="0"/>
      <w:spacing w:before="283" w:after="283"/>
      <w:jc w:val="center"/>
    </w:pPr>
    <w:rPr>
      <w:rFonts w:ascii="AntiquaUz" w:hAnsi="AntiquaUz" w:cs="AntiquaUz"/>
      <w:b/>
      <w:bCs/>
      <w:sz w:val="22"/>
      <w:szCs w:val="22"/>
      <w:lang w:val="ru-RU"/>
    </w:rPr>
  </w:style>
  <w:style w:type="paragraph" w:styleId="a7">
    <w:name w:val="Date"/>
    <w:basedOn w:val="a4"/>
    <w:next w:val="a"/>
    <w:link w:val="a8"/>
    <w:rsid w:val="00790D06"/>
    <w:pPr>
      <w:autoSpaceDE w:val="0"/>
      <w:autoSpaceDN w:val="0"/>
      <w:adjustRightInd w:val="0"/>
      <w:spacing w:before="227" w:after="0" w:line="230" w:lineRule="atLeast"/>
      <w:ind w:left="425" w:right="5102"/>
      <w:jc w:val="center"/>
    </w:pPr>
    <w:rPr>
      <w:rFonts w:ascii="AntiquaUz" w:hAnsi="AntiquaUz" w:cs="AntiquaUz"/>
      <w:sz w:val="20"/>
      <w:szCs w:val="20"/>
      <w:lang w:val="ru-RU"/>
    </w:rPr>
  </w:style>
  <w:style w:type="character" w:customStyle="1" w:styleId="a8">
    <w:name w:val="Дата Знак"/>
    <w:basedOn w:val="a0"/>
    <w:link w:val="a7"/>
    <w:rsid w:val="00790D06"/>
    <w:rPr>
      <w:rFonts w:ascii="AntiquaUz" w:eastAsia="Times New Roman" w:hAnsi="AntiquaUz" w:cs="AntiquaUz"/>
      <w:sz w:val="20"/>
      <w:szCs w:val="20"/>
      <w:lang w:eastAsia="ru-RU"/>
    </w:rPr>
  </w:style>
  <w:style w:type="paragraph" w:styleId="a9">
    <w:name w:val="Signature"/>
    <w:basedOn w:val="a4"/>
    <w:link w:val="aa"/>
    <w:rsid w:val="00790D06"/>
    <w:pPr>
      <w:autoSpaceDE w:val="0"/>
      <w:autoSpaceDN w:val="0"/>
      <w:adjustRightInd w:val="0"/>
      <w:spacing w:before="340" w:after="0"/>
      <w:ind w:left="425"/>
    </w:pPr>
    <w:rPr>
      <w:rFonts w:ascii="AntiquaUz" w:hAnsi="AntiquaUz" w:cs="AntiquaUz"/>
      <w:b/>
      <w:bCs/>
      <w:sz w:val="22"/>
      <w:szCs w:val="22"/>
      <w:lang w:val="ru-RU"/>
    </w:rPr>
  </w:style>
  <w:style w:type="character" w:customStyle="1" w:styleId="aa">
    <w:name w:val="Подпись Знак"/>
    <w:basedOn w:val="a0"/>
    <w:link w:val="a9"/>
    <w:rsid w:val="00790D06"/>
    <w:rPr>
      <w:rFonts w:ascii="AntiquaUz" w:eastAsia="Times New Roman" w:hAnsi="AntiquaUz" w:cs="AntiquaUz"/>
      <w:b/>
      <w:bCs/>
      <w:lang w:eastAsia="ru-RU"/>
    </w:rPr>
  </w:style>
  <w:style w:type="paragraph" w:customStyle="1" w:styleId="ab">
    <w:name w:val="Название документа"/>
    <w:rsid w:val="00790D06"/>
    <w:pPr>
      <w:tabs>
        <w:tab w:val="left" w:pos="1134"/>
      </w:tabs>
      <w:autoSpaceDE w:val="0"/>
      <w:autoSpaceDN w:val="0"/>
      <w:adjustRightInd w:val="0"/>
      <w:spacing w:after="340" w:line="264" w:lineRule="atLeast"/>
      <w:ind w:left="1134" w:hanging="1134"/>
      <w:jc w:val="both"/>
    </w:pPr>
    <w:rPr>
      <w:rFonts w:ascii="AntiquaUz" w:eastAsia="Times New Roman" w:hAnsi="AntiquaUz" w:cs="AntiquaUz"/>
      <w:b/>
      <w:bCs/>
      <w:sz w:val="24"/>
      <w:szCs w:val="24"/>
      <w:lang w:eastAsia="ru-RU"/>
    </w:rPr>
  </w:style>
  <w:style w:type="paragraph" w:customStyle="1" w:styleId="ac">
    <w:name w:val="Тип документа"/>
    <w:basedOn w:val="a4"/>
    <w:rsid w:val="00790D06"/>
    <w:pPr>
      <w:autoSpaceDE w:val="0"/>
      <w:autoSpaceDN w:val="0"/>
      <w:adjustRightInd w:val="0"/>
      <w:spacing w:after="0"/>
      <w:jc w:val="center"/>
    </w:pPr>
    <w:rPr>
      <w:rFonts w:ascii="AntiquaUz" w:hAnsi="AntiquaUz" w:cs="AntiquaUz"/>
      <w:caps/>
      <w:sz w:val="22"/>
      <w:szCs w:val="22"/>
      <w:lang w:val="ru-RU"/>
    </w:rPr>
  </w:style>
  <w:style w:type="paragraph" w:customStyle="1" w:styleId="ad">
    <w:name w:val="Приложение"/>
    <w:basedOn w:val="a4"/>
    <w:rsid w:val="00790D06"/>
    <w:pPr>
      <w:keepLines/>
      <w:autoSpaceDE w:val="0"/>
      <w:autoSpaceDN w:val="0"/>
      <w:adjustRightInd w:val="0"/>
      <w:spacing w:before="454" w:after="0"/>
      <w:ind w:left="3402"/>
      <w:jc w:val="center"/>
    </w:pPr>
    <w:rPr>
      <w:rFonts w:ascii="AntiquaUz" w:hAnsi="AntiquaUz" w:cs="AntiquaUz"/>
      <w:sz w:val="20"/>
      <w:szCs w:val="20"/>
      <w:lang w:val="ru-RU"/>
    </w:rPr>
  </w:style>
  <w:style w:type="paragraph" w:customStyle="1" w:styleId="ae">
    <w:name w:val="Подпись (копия)"/>
    <w:basedOn w:val="a4"/>
    <w:rsid w:val="00790D06"/>
    <w:pPr>
      <w:autoSpaceDE w:val="0"/>
      <w:autoSpaceDN w:val="0"/>
      <w:adjustRightInd w:val="0"/>
      <w:spacing w:before="340" w:after="0"/>
      <w:ind w:left="425"/>
    </w:pPr>
    <w:rPr>
      <w:rFonts w:ascii="AntiquaUz" w:hAnsi="AntiquaUz" w:cs="AntiquaUz"/>
      <w:b/>
      <w:bCs/>
      <w:i/>
      <w:iCs/>
      <w:sz w:val="22"/>
      <w:szCs w:val="22"/>
      <w:lang w:val="ru-RU"/>
    </w:rPr>
  </w:style>
  <w:style w:type="table" w:styleId="af">
    <w:name w:val="Table Grid"/>
    <w:basedOn w:val="a1"/>
    <w:rsid w:val="0079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егистрационный"/>
    <w:basedOn w:val="a4"/>
    <w:rsid w:val="00790D06"/>
    <w:pPr>
      <w:autoSpaceDE w:val="0"/>
      <w:autoSpaceDN w:val="0"/>
      <w:adjustRightInd w:val="0"/>
      <w:spacing w:after="170"/>
      <w:ind w:left="57" w:right="57" w:firstLine="425"/>
      <w:jc w:val="both"/>
    </w:pPr>
    <w:rPr>
      <w:rFonts w:ascii="AntiquaUz" w:hAnsi="AntiquaUz" w:cs="AntiquaUz"/>
      <w:b/>
      <w:bCs/>
      <w:i/>
      <w:iCs/>
      <w:sz w:val="22"/>
      <w:szCs w:val="22"/>
      <w:lang w:val="ru-RU"/>
    </w:rPr>
  </w:style>
  <w:style w:type="paragraph" w:customStyle="1" w:styleId="1">
    <w:name w:val="Приложение 1"/>
    <w:basedOn w:val="a4"/>
    <w:rsid w:val="00790D06"/>
    <w:pPr>
      <w:keepLines/>
      <w:autoSpaceDE w:val="0"/>
      <w:autoSpaceDN w:val="0"/>
      <w:adjustRightInd w:val="0"/>
      <w:spacing w:after="283" w:line="240" w:lineRule="atLeast"/>
      <w:ind w:left="3969"/>
    </w:pPr>
    <w:rPr>
      <w:rFonts w:ascii="AntiquaUz" w:hAnsi="AntiquaUz" w:cs="AntiquaUz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1981</Words>
  <Characters>11293</Characters>
  <Application>Microsoft Office Word</Application>
  <DocSecurity>0</DocSecurity>
  <Lines>94</Lines>
  <Paragraphs>26</Paragraphs>
  <ScaleCrop>false</ScaleCrop>
  <Company>Grizli777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2016-12-26T11:13:00Z</dcterms:created>
  <dcterms:modified xsi:type="dcterms:W3CDTF">2016-12-26T11:17:00Z</dcterms:modified>
</cp:coreProperties>
</file>