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BE" w:rsidRDefault="0093681C" w:rsidP="003A49BE">
      <w:pPr>
        <w:rPr>
          <w:rFonts w:eastAsia="Times New Roman"/>
          <w:vanish/>
          <w:color w:val="008000"/>
          <w:sz w:val="22"/>
          <w:szCs w:val="22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  <w:r w:rsidR="003A49BE">
        <w:rPr>
          <w:rFonts w:ascii="Tahoma" w:eastAsia="Times New Roman" w:hAnsi="Tahoma" w:cs="Tahoma"/>
        </w:rPr>
        <w:t xml:space="preserve">                  </w:t>
      </w:r>
    </w:p>
    <w:p w:rsidR="003A49BE" w:rsidRDefault="003A49BE" w:rsidP="003A49BE">
      <w:pPr>
        <w:rPr>
          <w:rFonts w:eastAsia="Times New Roman"/>
          <w:vanish/>
          <w:color w:val="008000"/>
          <w:sz w:val="22"/>
          <w:szCs w:val="22"/>
        </w:rPr>
      </w:pPr>
    </w:p>
    <w:p w:rsidR="003A49BE" w:rsidRDefault="003A49BE" w:rsidP="003A49BE">
      <w:pPr>
        <w:rPr>
          <w:rFonts w:eastAsia="Times New Roman"/>
          <w:vanish/>
          <w:color w:val="008000"/>
          <w:sz w:val="22"/>
          <w:szCs w:val="22"/>
        </w:rPr>
      </w:pPr>
    </w:p>
    <w:p w:rsidR="003A49BE" w:rsidRDefault="003A49BE" w:rsidP="003A49BE">
      <w:pPr>
        <w:rPr>
          <w:rFonts w:eastAsia="Times New Roman"/>
          <w:vanish/>
          <w:color w:val="008000"/>
          <w:sz w:val="22"/>
          <w:szCs w:val="22"/>
        </w:rPr>
      </w:pPr>
    </w:p>
    <w:p w:rsidR="003A49BE" w:rsidRDefault="003A49BE" w:rsidP="003A49BE">
      <w:pPr>
        <w:rPr>
          <w:rFonts w:eastAsia="Times New Roman"/>
          <w:vanish/>
          <w:color w:val="008000"/>
          <w:sz w:val="22"/>
          <w:szCs w:val="22"/>
        </w:rPr>
      </w:pPr>
    </w:p>
    <w:p w:rsidR="003A49BE" w:rsidRDefault="0093681C" w:rsidP="003A49BE">
      <w:pPr>
        <w:ind w:firstLine="1276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Ходим </w:t>
      </w:r>
      <w:proofErr w:type="spellStart"/>
      <w:r>
        <w:rPr>
          <w:rFonts w:eastAsia="Times New Roman"/>
          <w:b/>
          <w:bCs/>
          <w:color w:val="000080"/>
        </w:rPr>
        <w:t>билан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тўлиқ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якка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тартибдаги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моддий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жавобгарлик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ёки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жамоанинг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r w:rsidR="003A49BE">
        <w:rPr>
          <w:rFonts w:eastAsia="Times New Roman"/>
          <w:b/>
          <w:bCs/>
          <w:color w:val="000080"/>
        </w:rPr>
        <w:t xml:space="preserve"> </w:t>
      </w:r>
    </w:p>
    <w:p w:rsidR="004F4B31" w:rsidRDefault="003A49BE" w:rsidP="003A49BE">
      <w:pPr>
        <w:ind w:firstLine="1276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 (</w:t>
      </w:r>
      <w:proofErr w:type="spellStart"/>
      <w:r>
        <w:rPr>
          <w:rFonts w:eastAsia="Times New Roman"/>
          <w:b/>
          <w:bCs/>
          <w:color w:val="000080"/>
        </w:rPr>
        <w:t>бригаданинг</w:t>
      </w:r>
      <w:proofErr w:type="spellEnd"/>
      <w:r>
        <w:rPr>
          <w:rFonts w:eastAsia="Times New Roman"/>
          <w:b/>
          <w:bCs/>
          <w:color w:val="000080"/>
        </w:rPr>
        <w:t xml:space="preserve">) </w:t>
      </w:r>
      <w:proofErr w:type="spellStart"/>
      <w:r>
        <w:rPr>
          <w:rFonts w:eastAsia="Times New Roman"/>
          <w:b/>
          <w:bCs/>
          <w:color w:val="000080"/>
        </w:rPr>
        <w:t>тўлиқ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моддий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жавобгарлиги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шартноманинг</w:t>
      </w:r>
      <w:proofErr w:type="spellEnd"/>
    </w:p>
    <w:p w:rsidR="004F4B31" w:rsidRDefault="0093681C">
      <w:pPr>
        <w:shd w:val="clear" w:color="auto" w:fill="FFFFFF"/>
        <w:jc w:val="center"/>
        <w:divId w:val="25678968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НАМУНАВИЙ ШАКЛИ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5219"/>
      </w:tblGrid>
      <w:tr w:rsidR="004F4B31" w:rsidTr="003A49BE">
        <w:trPr>
          <w:divId w:val="25678968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jc w:val="center"/>
            </w:pPr>
            <w:r>
              <w:rPr>
                <w:color w:val="000000"/>
              </w:rPr>
              <w:t xml:space="preserve">___-сон </w:t>
            </w:r>
            <w:proofErr w:type="spellStart"/>
            <w:r>
              <w:rPr>
                <w:color w:val="000000"/>
              </w:rPr>
              <w:t>шартнома</w:t>
            </w:r>
            <w:proofErr w:type="spellEnd"/>
          </w:p>
        </w:tc>
      </w:tr>
      <w:tr w:rsidR="004F4B31" w:rsidTr="003A49BE">
        <w:trPr>
          <w:divId w:val="25678968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4F4B31">
            <w:pPr>
              <w:jc w:val="center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4F4B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F4B31" w:rsidTr="003A49BE">
        <w:trPr>
          <w:divId w:val="25678968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jc w:val="center"/>
            </w:pPr>
            <w:r>
              <w:rPr>
                <w:color w:val="000000"/>
              </w:rPr>
              <w:t xml:space="preserve">«___» __________ 20___ </w:t>
            </w:r>
            <w:proofErr w:type="spellStart"/>
            <w:r>
              <w:rPr>
                <w:color w:val="000000"/>
              </w:rPr>
              <w:t>йил</w:t>
            </w:r>
            <w:proofErr w:type="spellEnd"/>
          </w:p>
        </w:tc>
      </w:tr>
      <w:tr w:rsidR="004F4B31" w:rsidTr="003A49BE">
        <w:trPr>
          <w:divId w:val="25678968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шартнома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тузилган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жой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4F4B31">
            <w:pPr>
              <w:jc w:val="center"/>
            </w:pPr>
          </w:p>
        </w:tc>
      </w:tr>
      <w:tr w:rsidR="004F4B31" w:rsidTr="003A49BE">
        <w:trPr>
          <w:divId w:val="25678968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4F4B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4F4B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F4B31" w:rsidTr="003A49BE">
        <w:trPr>
          <w:divId w:val="25678968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>1. _________________________________________________________________________________</w:t>
            </w:r>
          </w:p>
          <w:p w:rsidR="004F4B31" w:rsidRDefault="0093681C">
            <w:pPr>
              <w:shd w:val="clear" w:color="auto" w:fill="FFFFFF"/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ташкилот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тўлиқ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номи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раҳбарининг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фамилияси</w:t>
            </w:r>
            <w:proofErr w:type="spellEnd"/>
            <w:r>
              <w:rPr>
                <w:color w:val="000000"/>
                <w:vertAlign w:val="superscript"/>
              </w:rPr>
              <w:t xml:space="preserve">,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отасининг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shd w:val="clear" w:color="auto" w:fill="FFFFFF"/>
            </w:pPr>
            <w:r>
              <w:rPr>
                <w:color w:val="000000"/>
              </w:rPr>
              <w:t xml:space="preserve">______________________________ </w:t>
            </w:r>
            <w:proofErr w:type="spellStart"/>
            <w:r>
              <w:rPr>
                <w:color w:val="000000"/>
              </w:rPr>
              <w:t>номидан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бундан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буён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юритилади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фуқаро</w:t>
            </w:r>
            <w:proofErr w:type="spellEnd"/>
          </w:p>
          <w:p w:rsidR="004F4B31" w:rsidRDefault="0093681C">
            <w:pPr>
              <w:shd w:val="clear" w:color="auto" w:fill="FFFFFF"/>
            </w:pPr>
            <w:r>
              <w:rPr>
                <w:color w:val="000000"/>
              </w:rPr>
              <w:t>_________________________________________________________________________________________</w:t>
            </w:r>
          </w:p>
          <w:p w:rsidR="004F4B31" w:rsidRDefault="0093681C">
            <w:pPr>
              <w:shd w:val="clear" w:color="auto" w:fill="FFFFFF"/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фамилияси</w:t>
            </w:r>
            <w:proofErr w:type="spellEnd"/>
            <w:r>
              <w:rPr>
                <w:color w:val="000000"/>
                <w:vertAlign w:val="superscript"/>
              </w:rPr>
              <w:t xml:space="preserve">,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отасининг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shd w:val="clear" w:color="auto" w:fill="FFFFFF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бундан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буён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матнда</w:t>
            </w:r>
            <w:proofErr w:type="spellEnd"/>
            <w:r>
              <w:rPr>
                <w:color w:val="000000"/>
              </w:rPr>
              <w:t xml:space="preserve"> ходим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(бригада) </w:t>
            </w:r>
            <w:proofErr w:type="spellStart"/>
            <w:r>
              <w:rPr>
                <w:color w:val="000000"/>
              </w:rPr>
              <w:t>деб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юритилади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ўртасида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мазкур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шартнома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қуйидагилар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ҳақида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тузи</w:t>
            </w:r>
            <w:r>
              <w:rPr>
                <w:color w:val="000000"/>
              </w:rPr>
              <w:t>лди</w:t>
            </w:r>
            <w:proofErr w:type="spellEnd"/>
            <w:r>
              <w:rPr>
                <w:color w:val="000000"/>
              </w:rPr>
              <w:t>: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Ходимнинг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жамоанинг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бригаданинг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эгаллаб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лавозими</w:t>
            </w:r>
            <w:proofErr w:type="spellEnd"/>
            <w:r>
              <w:rPr>
                <w:color w:val="000000"/>
              </w:rPr>
              <w:t xml:space="preserve"> _______________________</w:t>
            </w:r>
          </w:p>
          <w:p w:rsidR="004F4B31" w:rsidRDefault="0093681C">
            <w:pPr>
              <w:shd w:val="clear" w:color="auto" w:fill="FFFFFF"/>
            </w:pPr>
            <w:r>
              <w:rPr>
                <w:color w:val="000000"/>
              </w:rPr>
              <w:t>_________________________________________________________________________________________.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жамоага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бригадага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топшириладиган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</w:t>
            </w:r>
            <w:r>
              <w:rPr>
                <w:color w:val="000000"/>
              </w:rPr>
              <w:t>иклари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 xml:space="preserve">, сони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ҳолати</w:t>
            </w:r>
            <w:proofErr w:type="spellEnd"/>
            <w:r>
              <w:rPr>
                <w:color w:val="000000"/>
              </w:rPr>
              <w:t xml:space="preserve"> (бутлиги):________________________________________________________________________</w:t>
            </w:r>
          </w:p>
          <w:p w:rsidR="004F4B31" w:rsidRDefault="0093681C">
            <w:pPr>
              <w:shd w:val="clear" w:color="auto" w:fill="FFFFFF"/>
            </w:pPr>
            <w:r>
              <w:rPr>
                <w:color w:val="000000"/>
              </w:rPr>
              <w:t>_________________________________________________________________________________________</w:t>
            </w:r>
          </w:p>
          <w:p w:rsidR="004F4B31" w:rsidRDefault="0093681C">
            <w:pPr>
              <w:shd w:val="clear" w:color="auto" w:fill="FFFFFF"/>
            </w:pPr>
            <w:r>
              <w:rPr>
                <w:color w:val="000000"/>
              </w:rPr>
              <w:t>_______________________________________________________</w:t>
            </w:r>
            <w:r>
              <w:rPr>
                <w:color w:val="000000"/>
              </w:rPr>
              <w:t>___________.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4. Ходим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(бригада) </w:t>
            </w:r>
            <w:proofErr w:type="spellStart"/>
            <w:r>
              <w:rPr>
                <w:color w:val="000000"/>
              </w:rPr>
              <w:t>уларга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қуйидаги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ҳуқуқларга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эга</w:t>
            </w:r>
            <w:proofErr w:type="spellEnd"/>
            <w:r>
              <w:rPr>
                <w:color w:val="000000"/>
              </w:rPr>
              <w:t>: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ходим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(бригада) </w:t>
            </w: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вакилидан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</w:t>
            </w:r>
            <w:r>
              <w:rPr>
                <w:color w:val="000000"/>
              </w:rPr>
              <w:t>ликларини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ҳолда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қабул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қилиш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бригадага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тегишли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ҳужжат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маълумотлар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танишиш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ходим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(бригада) </w:t>
            </w:r>
            <w:proofErr w:type="spellStart"/>
            <w:r>
              <w:rPr>
                <w:color w:val="000000"/>
              </w:rPr>
              <w:t>ўзига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шарт-шароитларга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бўлиш</w:t>
            </w:r>
            <w:proofErr w:type="spellEnd"/>
            <w:r>
              <w:rPr>
                <w:color w:val="000000"/>
              </w:rPr>
              <w:t>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5. Ходим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(бригада) </w:t>
            </w:r>
            <w:proofErr w:type="spellStart"/>
            <w:r>
              <w:rPr>
                <w:color w:val="000000"/>
              </w:rPr>
              <w:t>ўзига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қуйидагиларга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мажбур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ҳисобланади</w:t>
            </w:r>
            <w:proofErr w:type="spellEnd"/>
            <w:r>
              <w:rPr>
                <w:color w:val="000000"/>
              </w:rPr>
              <w:t>: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ходим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(бригада)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шикаст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етказмаслик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жамоага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бригадага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қаровсиз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қолдирмаслик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табиий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хусусиятга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ҳалокатлар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ишлаб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чиқаришдаги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авариялар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ишлаб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чиқаришдаги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бахтсиз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ҳодисалар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ёнғинлар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тошқинлар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зилзилалар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эпидемиялар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эпизоотиялар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тақдирда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шунингдек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бошқа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томонидан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</w:t>
            </w:r>
            <w:proofErr w:type="spellEnd"/>
            <w:r>
              <w:rPr>
                <w:color w:val="000000"/>
              </w:rPr>
              <w:t xml:space="preserve"> талон-</w:t>
            </w:r>
            <w:proofErr w:type="spellStart"/>
            <w:r>
              <w:rPr>
                <w:color w:val="000000"/>
              </w:rPr>
              <w:t>тарож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қилинганда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ҳақда</w:t>
            </w:r>
            <w:proofErr w:type="spellEnd"/>
            <w:r>
              <w:rPr>
                <w:color w:val="000000"/>
              </w:rPr>
              <w:t xml:space="preserve"> шу </w:t>
            </w:r>
            <w:proofErr w:type="spellStart"/>
            <w:r>
              <w:rPr>
                <w:color w:val="000000"/>
              </w:rPr>
              <w:t>куннинг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оғзаки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ёз</w:t>
            </w:r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ёхуд</w:t>
            </w:r>
            <w:proofErr w:type="spellEnd"/>
            <w:r>
              <w:rPr>
                <w:color w:val="000000"/>
              </w:rPr>
              <w:t xml:space="preserve"> электрон </w:t>
            </w:r>
            <w:proofErr w:type="spellStart"/>
            <w:r>
              <w:rPr>
                <w:color w:val="000000"/>
              </w:rPr>
              <w:t>шаклда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вакилига</w:t>
            </w:r>
            <w:proofErr w:type="spellEnd"/>
            <w:r>
              <w:rPr>
                <w:color w:val="000000"/>
              </w:rPr>
              <w:t xml:space="preserve"> хабар </w:t>
            </w:r>
            <w:proofErr w:type="spellStart"/>
            <w:r>
              <w:rPr>
                <w:color w:val="000000"/>
              </w:rPr>
              <w:t>бериш</w:t>
            </w:r>
            <w:proofErr w:type="spellEnd"/>
            <w:r>
              <w:rPr>
                <w:color w:val="000000"/>
              </w:rPr>
              <w:t>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қуйидаги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ҳуқуқларга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эга</w:t>
            </w:r>
            <w:proofErr w:type="spellEnd"/>
            <w:r>
              <w:rPr>
                <w:color w:val="000000"/>
              </w:rPr>
              <w:t>: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ходимдан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жамоадан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бригададан</w:t>
            </w:r>
            <w:proofErr w:type="spellEnd"/>
            <w:r>
              <w:rPr>
                <w:color w:val="000000"/>
              </w:rPr>
              <w:t xml:space="preserve">)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ҳолда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</w:t>
            </w:r>
            <w:r>
              <w:rPr>
                <w:color w:val="000000"/>
              </w:rPr>
              <w:t>алаб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қилиш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айбдор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жамоадан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бригададан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зарарнинг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ўрнини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қоплашни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талаб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қилиш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етказилган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шароитларни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ҳисобга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ҳолда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айбдор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жамоадан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бригададан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қисман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ундиришдан</w:t>
            </w:r>
            <w:proofErr w:type="spellEnd"/>
            <w:r>
              <w:rPr>
                <w:color w:val="000000"/>
              </w:rPr>
              <w:t xml:space="preserve"> воз </w:t>
            </w:r>
            <w:proofErr w:type="spellStart"/>
            <w:r>
              <w:rPr>
                <w:color w:val="000000"/>
              </w:rPr>
              <w:t>кечиш</w:t>
            </w:r>
            <w:proofErr w:type="spellEnd"/>
            <w:r>
              <w:rPr>
                <w:color w:val="000000"/>
              </w:rPr>
              <w:t>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қуйидагиларга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мажбур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ҳисобланади</w:t>
            </w:r>
            <w:proofErr w:type="spellEnd"/>
            <w:r>
              <w:rPr>
                <w:color w:val="000000"/>
              </w:rPr>
              <w:t>: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жамоага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бригадага</w:t>
            </w:r>
            <w:proofErr w:type="spellEnd"/>
            <w:r>
              <w:rPr>
                <w:color w:val="000000"/>
              </w:rPr>
              <w:t xml:space="preserve">)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ҳолда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топшириш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бригадага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тегишли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ҳужжат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маълумотлар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таништириш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жамоага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бригадага</w:t>
            </w:r>
            <w:proofErr w:type="spellEnd"/>
            <w:r>
              <w:rPr>
                <w:color w:val="000000"/>
              </w:rPr>
              <w:t xml:space="preserve">) пул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товар </w:t>
            </w:r>
            <w:proofErr w:type="spellStart"/>
            <w:r>
              <w:rPr>
                <w:color w:val="000000"/>
              </w:rPr>
              <w:t>қимматликларининг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таъминлаш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шарт-шароитлар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яратиш</w:t>
            </w:r>
            <w:proofErr w:type="spellEnd"/>
            <w:r>
              <w:rPr>
                <w:color w:val="000000"/>
              </w:rPr>
              <w:t>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Етказилган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миқд</w:t>
            </w:r>
            <w:r>
              <w:rPr>
                <w:color w:val="000000"/>
              </w:rPr>
              <w:t>ордаги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жавобгарлик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қуйидаги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ҳолларда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зиммасига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юклатилади</w:t>
            </w:r>
            <w:proofErr w:type="spellEnd"/>
            <w:r>
              <w:rPr>
                <w:color w:val="000000"/>
              </w:rPr>
              <w:t>: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жавобгарлик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тўғрисидаги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шартнома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асосида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қимматликларнинг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камомадида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ходим </w:t>
            </w:r>
            <w:proofErr w:type="spellStart"/>
            <w:r>
              <w:rPr>
                <w:color w:val="000000"/>
              </w:rPr>
              <w:t>томонидан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марталик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ҳужжат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масалан</w:t>
            </w:r>
            <w:proofErr w:type="spellEnd"/>
            <w:r>
              <w:rPr>
                <w:color w:val="000000"/>
              </w:rPr>
              <w:t>, товар-</w:t>
            </w: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қимматликларн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ишончномаси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қабул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қилиш-топшириш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далолатномаси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бўйича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олинган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бойликларнинг</w:t>
            </w:r>
            <w:proofErr w:type="spellEnd"/>
            <w:r>
              <w:rPr>
                <w:color w:val="000000"/>
              </w:rPr>
              <w:t xml:space="preserve"> бут </w:t>
            </w:r>
            <w:proofErr w:type="spellStart"/>
            <w:r>
              <w:rPr>
                <w:color w:val="000000"/>
              </w:rPr>
              <w:t>сақланиши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таъминланмаганда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қасддан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етказилганда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алкоголли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ичимликдан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гиёҳвандлик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таъсиридан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ҳолатида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етказилганда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ходимнинг</w:t>
            </w:r>
            <w:proofErr w:type="spellEnd"/>
            <w:r>
              <w:rPr>
                <w:color w:val="000000"/>
              </w:rPr>
              <w:t xml:space="preserve"> су</w:t>
            </w: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томонидан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аниқланган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жиноий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ҳаракатлари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натижасида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етказилганда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маъмурий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ҳуқуқбузарлик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натижасида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етказилганда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агар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тегишли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суд </w:t>
            </w:r>
            <w:proofErr w:type="spellStart"/>
            <w:r>
              <w:rPr>
                <w:color w:val="000000"/>
              </w:rPr>
              <w:t>томонидан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аниқланган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бўлса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сирларини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қонун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қўриқланадиган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бошқа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сирни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</w:t>
            </w:r>
            <w:r>
              <w:rPr>
                <w:color w:val="000000"/>
              </w:rPr>
              <w:t>жорат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бошқа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сирларни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ташкил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этувчи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маълумотлар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ошкор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қилинганда</w:t>
            </w:r>
            <w:proofErr w:type="spellEnd"/>
            <w:r>
              <w:rPr>
                <w:color w:val="000000"/>
              </w:rPr>
              <w:t>;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ходим </w:t>
            </w:r>
            <w:proofErr w:type="spellStart"/>
            <w:r>
              <w:rPr>
                <w:color w:val="000000"/>
              </w:rPr>
              <w:t>меҳнат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мажбуриятларини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бажармаган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тақдирда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етказилганда</w:t>
            </w:r>
            <w:proofErr w:type="spellEnd"/>
            <w:r>
              <w:rPr>
                <w:color w:val="000000"/>
              </w:rPr>
              <w:t>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Зарар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бартараф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бўлмайдиган</w:t>
            </w:r>
            <w:proofErr w:type="spellEnd"/>
            <w:r>
              <w:rPr>
                <w:color w:val="000000"/>
              </w:rPr>
              <w:t xml:space="preserve"> куч, </w:t>
            </w:r>
            <w:proofErr w:type="spellStart"/>
            <w:r>
              <w:rPr>
                <w:color w:val="000000"/>
              </w:rPr>
              <w:t>оқланган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хўжалик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таваккалчилиги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охирги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зарури</w:t>
            </w:r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мудофаа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ёхуд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ишониб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топширилган</w:t>
            </w:r>
            <w:proofErr w:type="spellEnd"/>
            <w:r>
              <w:rPr>
                <w:color w:val="000000"/>
              </w:rPr>
              <w:t xml:space="preserve"> мол-</w:t>
            </w:r>
            <w:proofErr w:type="spellStart"/>
            <w:r>
              <w:rPr>
                <w:color w:val="000000"/>
              </w:rPr>
              <w:t>мулкни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сақлаш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шарт-шароитларни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таъминлаш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бўйича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мажбуриятини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бажармаганлиги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оқибатида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юзага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ҳолларда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жавобгарлиги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истисно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этилади</w:t>
            </w:r>
            <w:proofErr w:type="spellEnd"/>
            <w:r>
              <w:rPr>
                <w:color w:val="000000"/>
              </w:rPr>
              <w:t>.</w:t>
            </w:r>
          </w:p>
          <w:p w:rsidR="004F4B31" w:rsidRDefault="0093681C">
            <w:pPr>
              <w:shd w:val="clear" w:color="auto" w:fill="FFFFFF"/>
              <w:ind w:firstLine="720"/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Якка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тартибдаги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</w:t>
            </w:r>
            <w:r>
              <w:rPr>
                <w:color w:val="000000"/>
              </w:rPr>
              <w:t>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жавобгарлик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жамоанинг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бригаданинг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жавобгарлиги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тўғрисида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шартноманинг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нусхаси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жамоанинг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бригаданинг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ҳар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аъзосига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берилади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бошқаси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бошқалари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сақланади</w:t>
            </w:r>
            <w:proofErr w:type="spellEnd"/>
            <w:r>
              <w:rPr>
                <w:color w:val="000000"/>
              </w:rPr>
              <w:t>.</w:t>
            </w:r>
          </w:p>
          <w:p w:rsidR="004F4B31" w:rsidRDefault="0093681C">
            <w:pPr>
              <w:ind w:firstLine="720"/>
            </w:pPr>
            <w:r>
              <w:rPr>
                <w:color w:val="000000"/>
              </w:rPr>
              <w:t xml:space="preserve">Бунда, </w:t>
            </w:r>
            <w:proofErr w:type="spellStart"/>
            <w:r>
              <w:rPr>
                <w:color w:val="000000"/>
              </w:rPr>
              <w:t>якка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тартибдаги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жавобгар</w:t>
            </w:r>
            <w:r>
              <w:rPr>
                <w:color w:val="000000"/>
              </w:rPr>
              <w:t>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жамоанинг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бригаданинг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моддий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жавобгарлиги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тўғрисида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шартноманинг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нусхаси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жамоанинг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бригаданинг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ҳар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аъзосига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олганлиги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тўғрисидаги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имзосини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қўйдирган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ҳолда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тақдим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этилади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F4B31" w:rsidTr="003A49BE">
        <w:trPr>
          <w:divId w:val="25678968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4F4B31">
            <w:pPr>
              <w:ind w:firstLine="720"/>
            </w:pPr>
          </w:p>
        </w:tc>
      </w:tr>
      <w:tr w:rsidR="004F4B31" w:rsidTr="003A49BE">
        <w:trPr>
          <w:divId w:val="25678968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jc w:val="center"/>
            </w:pPr>
            <w:r>
              <w:br/>
            </w:r>
            <w:proofErr w:type="spellStart"/>
            <w:r>
              <w:rPr>
                <w:color w:val="000000"/>
              </w:rPr>
              <w:t>Тарафларнинг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манзиллари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реквизитлари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  <w:tr w:rsidR="004F4B31" w:rsidTr="003A49BE">
        <w:trPr>
          <w:divId w:val="25678968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jc w:val="center"/>
            </w:pPr>
            <w:r>
              <w:rPr>
                <w:color w:val="000000"/>
              </w:rPr>
              <w:t xml:space="preserve">Ходим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жамоа</w:t>
            </w:r>
            <w:proofErr w:type="spellEnd"/>
            <w:r>
              <w:rPr>
                <w:color w:val="000000"/>
              </w:rPr>
              <w:t xml:space="preserve"> (бригада)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фамилияси</w:t>
            </w:r>
            <w:proofErr w:type="spellEnd"/>
            <w:r>
              <w:rPr>
                <w:color w:val="000000"/>
                <w:vertAlign w:val="superscript"/>
              </w:rPr>
              <w:t xml:space="preserve">,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отасининг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 xml:space="preserve">(паспорт </w:t>
            </w:r>
            <w:proofErr w:type="spellStart"/>
            <w:r>
              <w:rPr>
                <w:color w:val="000000"/>
                <w:vertAlign w:val="superscript"/>
              </w:rPr>
              <w:t>ёки</w:t>
            </w:r>
            <w:proofErr w:type="spellEnd"/>
            <w:r>
              <w:rPr>
                <w:color w:val="000000"/>
                <w:vertAlign w:val="superscript"/>
              </w:rPr>
              <w:t xml:space="preserve"> ID-карта </w:t>
            </w:r>
            <w:proofErr w:type="spellStart"/>
            <w:r>
              <w:rPr>
                <w:color w:val="000000"/>
                <w:vertAlign w:val="superscript"/>
              </w:rPr>
              <w:t>маълумотлари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манзил</w:t>
            </w:r>
            <w:proofErr w:type="spellEnd"/>
            <w:r>
              <w:rPr>
                <w:color w:val="000000"/>
                <w:vertAlign w:val="superscript"/>
              </w:rPr>
              <w:t xml:space="preserve">, телефон </w:t>
            </w:r>
            <w:proofErr w:type="spellStart"/>
            <w:r>
              <w:rPr>
                <w:color w:val="000000"/>
                <w:vertAlign w:val="superscript"/>
              </w:rPr>
              <w:t>рақам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</w:t>
            </w:r>
            <w:r>
              <w:rPr>
                <w:color w:val="000000"/>
              </w:rPr>
              <w:t>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 xml:space="preserve">(паспорт </w:t>
            </w:r>
            <w:proofErr w:type="spellStart"/>
            <w:r>
              <w:rPr>
                <w:color w:val="000000"/>
                <w:vertAlign w:val="superscript"/>
              </w:rPr>
              <w:t>серияси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рақами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 xml:space="preserve">(сана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имзо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B31" w:rsidRDefault="0093681C">
            <w:pPr>
              <w:jc w:val="center"/>
            </w:pPr>
            <w:proofErr w:type="spellStart"/>
            <w:r>
              <w:rPr>
                <w:color w:val="000000"/>
              </w:rPr>
              <w:t>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берувчи</w:t>
            </w:r>
            <w:proofErr w:type="spellEnd"/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фамилияси</w:t>
            </w:r>
            <w:proofErr w:type="spellEnd"/>
            <w:r>
              <w:rPr>
                <w:color w:val="000000"/>
                <w:vertAlign w:val="superscript"/>
              </w:rPr>
              <w:t xml:space="preserve">,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отасининг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исми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ташкилот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номи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>(</w:t>
            </w:r>
            <w:proofErr w:type="spellStart"/>
            <w:r>
              <w:rPr>
                <w:color w:val="000000"/>
                <w:vertAlign w:val="superscript"/>
              </w:rPr>
              <w:t>манзил</w:t>
            </w:r>
            <w:proofErr w:type="spellEnd"/>
            <w:r>
              <w:rPr>
                <w:color w:val="000000"/>
                <w:vertAlign w:val="superscript"/>
              </w:rPr>
              <w:t xml:space="preserve">, телефон </w:t>
            </w:r>
            <w:proofErr w:type="spellStart"/>
            <w:r>
              <w:rPr>
                <w:color w:val="000000"/>
                <w:vertAlign w:val="superscript"/>
              </w:rPr>
              <w:t>рақам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 xml:space="preserve">(СТИР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банк </w:t>
            </w:r>
            <w:proofErr w:type="spellStart"/>
            <w:r>
              <w:rPr>
                <w:color w:val="000000"/>
                <w:vertAlign w:val="superscript"/>
              </w:rPr>
              <w:t>реквизитлари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  <w:p w:rsidR="004F4B31" w:rsidRDefault="0093681C">
            <w:pPr>
              <w:jc w:val="center"/>
            </w:pPr>
            <w:r>
              <w:rPr>
                <w:color w:val="000000"/>
              </w:rPr>
              <w:t>_____________________________</w:t>
            </w:r>
          </w:p>
          <w:p w:rsidR="004F4B31" w:rsidRDefault="0093681C">
            <w:pPr>
              <w:jc w:val="center"/>
            </w:pPr>
            <w:r>
              <w:rPr>
                <w:color w:val="000000"/>
                <w:vertAlign w:val="superscript"/>
              </w:rPr>
              <w:t xml:space="preserve">(сана, </w:t>
            </w:r>
            <w:proofErr w:type="spellStart"/>
            <w:r>
              <w:rPr>
                <w:color w:val="000000"/>
                <w:vertAlign w:val="superscript"/>
              </w:rPr>
              <w:t>имзо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муҳр</w:t>
            </w:r>
            <w:proofErr w:type="spellEnd"/>
            <w:r>
              <w:rPr>
                <w:color w:val="000000"/>
                <w:vertAlign w:val="superscript"/>
              </w:rPr>
              <w:t>)</w:t>
            </w:r>
          </w:p>
        </w:tc>
      </w:tr>
    </w:tbl>
    <w:p w:rsidR="004F4B31" w:rsidRDefault="004F4B31">
      <w:pPr>
        <w:shd w:val="clear" w:color="auto" w:fill="FFFFFF"/>
        <w:divId w:val="256789680"/>
        <w:rPr>
          <w:rFonts w:eastAsia="Times New Roman"/>
        </w:rPr>
      </w:pPr>
    </w:p>
    <w:p w:rsidR="00F67BCA" w:rsidRDefault="003A49BE">
      <w:pPr>
        <w:shd w:val="clear" w:color="auto" w:fill="FFFFFF"/>
        <w:jc w:val="center"/>
        <w:divId w:val="131768695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</w:p>
    <w:sectPr w:rsidR="00F67BCA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49BE"/>
    <w:rsid w:val="003A49BE"/>
    <w:rsid w:val="004F4B31"/>
    <w:rsid w:val="0093681C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968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3443 12.06.2023</vt:lpstr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3443 12.06.2023</dc:title>
  <dc:creator>Sobir</dc:creator>
  <cp:lastModifiedBy>Пользователь</cp:lastModifiedBy>
  <cp:revision>2</cp:revision>
  <dcterms:created xsi:type="dcterms:W3CDTF">2023-06-19T04:19:00Z</dcterms:created>
  <dcterms:modified xsi:type="dcterms:W3CDTF">2023-06-19T04:19:00Z</dcterms:modified>
</cp:coreProperties>
</file>